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2B410" w14:textId="4EBEBF61" w:rsidR="00851352" w:rsidRDefault="004014DF" w:rsidP="00A9633F">
      <w:pPr>
        <w:rPr>
          <w:b/>
          <w:bCs/>
        </w:rPr>
      </w:pPr>
      <w:r>
        <w:rPr>
          <w:b/>
          <w:bCs/>
        </w:rPr>
        <w:t>Pediatric QI forum:</w:t>
      </w:r>
      <w:r w:rsidR="00851352">
        <w:rPr>
          <w:b/>
          <w:bCs/>
        </w:rPr>
        <w:t xml:space="preserve"> </w:t>
      </w:r>
      <w:r w:rsidR="008D791D">
        <w:rPr>
          <w:b/>
          <w:bCs/>
        </w:rPr>
        <w:t xml:space="preserve">Naming convention for </w:t>
      </w:r>
      <w:proofErr w:type="spellStart"/>
      <w:r w:rsidR="008D791D">
        <w:rPr>
          <w:b/>
          <w:bCs/>
        </w:rPr>
        <w:t>stereoEEG</w:t>
      </w:r>
      <w:proofErr w:type="spellEnd"/>
      <w:r w:rsidR="008D791D">
        <w:rPr>
          <w:b/>
          <w:bCs/>
        </w:rPr>
        <w:t xml:space="preserve"> electrode placement</w:t>
      </w:r>
    </w:p>
    <w:p w14:paraId="5872BDF3" w14:textId="77777777" w:rsidR="00851352" w:rsidRDefault="00851352" w:rsidP="00A9633F">
      <w:pPr>
        <w:rPr>
          <w:b/>
          <w:bCs/>
        </w:rPr>
      </w:pPr>
    </w:p>
    <w:p w14:paraId="0D8C43EF" w14:textId="008E5436" w:rsidR="008D791D" w:rsidRDefault="008D791D" w:rsidP="00A9633F">
      <w:pPr>
        <w:rPr>
          <w:b/>
          <w:bCs/>
        </w:rPr>
      </w:pPr>
      <w:r>
        <w:rPr>
          <w:b/>
          <w:bCs/>
        </w:rPr>
        <w:t xml:space="preserve">Collaborators: </w:t>
      </w:r>
      <w:r w:rsidRPr="008D791D">
        <w:rPr>
          <w:bCs/>
        </w:rPr>
        <w:t xml:space="preserve">Jeffrey </w:t>
      </w:r>
      <w:proofErr w:type="spellStart"/>
      <w:r w:rsidRPr="008D791D">
        <w:rPr>
          <w:bCs/>
        </w:rPr>
        <w:t>Raskin</w:t>
      </w:r>
      <w:proofErr w:type="spellEnd"/>
      <w:r w:rsidRPr="008D791D">
        <w:rPr>
          <w:bCs/>
        </w:rPr>
        <w:t>, Daniel Curry</w:t>
      </w:r>
      <w:r>
        <w:rPr>
          <w:b/>
          <w:bCs/>
        </w:rPr>
        <w:t xml:space="preserve"> </w:t>
      </w:r>
    </w:p>
    <w:p w14:paraId="3918B0D1" w14:textId="6F415C0E" w:rsidR="00A9633F" w:rsidRDefault="00A9633F" w:rsidP="00A9633F">
      <w:pPr>
        <w:rPr>
          <w:b/>
          <w:bCs/>
        </w:rPr>
      </w:pPr>
      <w:r>
        <w:rPr>
          <w:b/>
          <w:bCs/>
        </w:rPr>
        <w:t xml:space="preserve">Contact Person: </w:t>
      </w:r>
      <w:r w:rsidR="004014DF">
        <w:rPr>
          <w:bCs/>
        </w:rPr>
        <w:t xml:space="preserve">Jeffrey </w:t>
      </w:r>
      <w:proofErr w:type="spellStart"/>
      <w:r w:rsidR="004014DF">
        <w:rPr>
          <w:bCs/>
        </w:rPr>
        <w:t>Raskin</w:t>
      </w:r>
      <w:proofErr w:type="spellEnd"/>
      <w:r w:rsidR="008D791D">
        <w:rPr>
          <w:b/>
          <w:bCs/>
        </w:rPr>
        <w:t xml:space="preserve"> </w:t>
      </w:r>
    </w:p>
    <w:p w14:paraId="63A86561" w14:textId="39756705" w:rsidR="00A9633F" w:rsidRDefault="00A9633F" w:rsidP="00A9633F">
      <w:pPr>
        <w:rPr>
          <w:b/>
          <w:bCs/>
        </w:rPr>
      </w:pPr>
      <w:r>
        <w:rPr>
          <w:b/>
          <w:bCs/>
        </w:rPr>
        <w:t xml:space="preserve">Email: </w:t>
      </w:r>
      <w:r w:rsidR="008D791D" w:rsidRPr="008D791D">
        <w:rPr>
          <w:bCs/>
        </w:rPr>
        <w:t>jsraskin@goodmancampbell.com</w:t>
      </w:r>
    </w:p>
    <w:p w14:paraId="4E461979" w14:textId="58C08786" w:rsidR="00A9633F" w:rsidRDefault="00A9633F" w:rsidP="00A9633F">
      <w:pPr>
        <w:rPr>
          <w:b/>
          <w:bCs/>
        </w:rPr>
      </w:pPr>
      <w:r>
        <w:rPr>
          <w:b/>
          <w:bCs/>
        </w:rPr>
        <w:t>Institution</w:t>
      </w:r>
      <w:r w:rsidR="008D791D">
        <w:rPr>
          <w:b/>
          <w:bCs/>
        </w:rPr>
        <w:t>s</w:t>
      </w:r>
      <w:r>
        <w:rPr>
          <w:b/>
          <w:bCs/>
        </w:rPr>
        <w:t xml:space="preserve">: </w:t>
      </w:r>
      <w:r w:rsidR="008D791D" w:rsidRPr="008D791D">
        <w:rPr>
          <w:bCs/>
        </w:rPr>
        <w:t>Riley Children’s Hospital, Indiana University</w:t>
      </w:r>
      <w:r w:rsidR="008D791D">
        <w:rPr>
          <w:bCs/>
        </w:rPr>
        <w:t xml:space="preserve"> // Texas Children’s Hospital, Baylor College of Medicine</w:t>
      </w:r>
    </w:p>
    <w:p w14:paraId="724C22A0" w14:textId="77777777" w:rsidR="00A9633F" w:rsidRDefault="00A9633F" w:rsidP="00A9633F">
      <w:pPr>
        <w:rPr>
          <w:b/>
          <w:bCs/>
        </w:rPr>
      </w:pPr>
      <w:bookmarkStart w:id="0" w:name="_GoBack"/>
      <w:bookmarkEnd w:id="0"/>
    </w:p>
    <w:p w14:paraId="6DD95500" w14:textId="77777777" w:rsidR="00A9633F" w:rsidRDefault="00851352" w:rsidP="00A9633F">
      <w:pPr>
        <w:rPr>
          <w:b/>
          <w:bCs/>
        </w:rPr>
      </w:pPr>
      <w:r>
        <w:rPr>
          <w:b/>
          <w:bCs/>
        </w:rPr>
        <w:t xml:space="preserve">Intent/category: </w:t>
      </w:r>
      <w:r w:rsidR="00A9633F">
        <w:rPr>
          <w:b/>
          <w:bCs/>
        </w:rPr>
        <w:t xml:space="preserve"> </w:t>
      </w:r>
    </w:p>
    <w:p w14:paraId="459ECB06" w14:textId="17B5CA3E" w:rsidR="00A9633F" w:rsidRPr="00851352" w:rsidRDefault="008D791D" w:rsidP="00A9633F">
      <w:pPr>
        <w:rPr>
          <w:bCs/>
        </w:rPr>
      </w:pPr>
      <w:r>
        <w:rPr>
          <w:bCs/>
        </w:rPr>
        <w:t xml:space="preserve">(no) </w:t>
      </w:r>
      <w:r w:rsidR="00A9633F" w:rsidRPr="00851352">
        <w:rPr>
          <w:bCs/>
        </w:rPr>
        <w:t>Published material</w:t>
      </w:r>
    </w:p>
    <w:p w14:paraId="77DF7FEA" w14:textId="18558AF4" w:rsidR="00A9633F" w:rsidRPr="00851352" w:rsidRDefault="008D791D" w:rsidP="00A9633F">
      <w:pPr>
        <w:rPr>
          <w:bCs/>
        </w:rPr>
      </w:pPr>
      <w:r>
        <w:rPr>
          <w:bCs/>
        </w:rPr>
        <w:t xml:space="preserve">(yes) </w:t>
      </w:r>
      <w:r w:rsidR="00A9633F" w:rsidRPr="00851352">
        <w:rPr>
          <w:bCs/>
        </w:rPr>
        <w:t>Ongoing project</w:t>
      </w:r>
    </w:p>
    <w:p w14:paraId="7E1DEFA2" w14:textId="341C5D4E" w:rsidR="00A9633F" w:rsidRPr="008D791D" w:rsidRDefault="008D791D" w:rsidP="00A9633F">
      <w:pPr>
        <w:rPr>
          <w:bCs/>
        </w:rPr>
      </w:pPr>
      <w:r>
        <w:rPr>
          <w:bCs/>
        </w:rPr>
        <w:t xml:space="preserve">(yes) </w:t>
      </w:r>
      <w:r w:rsidR="00A9633F" w:rsidRPr="00851352">
        <w:rPr>
          <w:bCs/>
        </w:rPr>
        <w:t>Seeking collaboration</w:t>
      </w:r>
    </w:p>
    <w:p w14:paraId="5D7F20DF" w14:textId="77777777" w:rsidR="00A9633F" w:rsidRDefault="00A9633F" w:rsidP="00A9633F">
      <w:pPr>
        <w:rPr>
          <w:b/>
          <w:bCs/>
        </w:rPr>
      </w:pPr>
    </w:p>
    <w:p w14:paraId="21F7A721" w14:textId="43202A6F" w:rsidR="008D791D" w:rsidRDefault="008D791D" w:rsidP="008D791D">
      <w:pPr>
        <w:rPr>
          <w:bCs/>
        </w:rPr>
      </w:pPr>
      <w:r w:rsidRPr="008D791D">
        <w:rPr>
          <w:b/>
          <w:bCs/>
        </w:rPr>
        <w:t xml:space="preserve">Problem: </w:t>
      </w:r>
      <w:r>
        <w:rPr>
          <w:b/>
          <w:bCs/>
        </w:rPr>
        <w:t xml:space="preserve"> </w:t>
      </w:r>
      <w:r w:rsidRPr="008D791D">
        <w:rPr>
          <w:bCs/>
        </w:rPr>
        <w:t xml:space="preserve">There is a large amount of clinical, </w:t>
      </w:r>
      <w:proofErr w:type="spellStart"/>
      <w:r w:rsidRPr="008D791D">
        <w:rPr>
          <w:bCs/>
        </w:rPr>
        <w:t>electrophysiologyical</w:t>
      </w:r>
      <w:proofErr w:type="spellEnd"/>
      <w:r w:rsidRPr="008D791D">
        <w:rPr>
          <w:bCs/>
        </w:rPr>
        <w:t xml:space="preserve">, and radiographic data involved in stereotactic targeting for epilepsy surgery. With multiple trajectories, there is risk for confusion and errors in trajectory identification </w:t>
      </w:r>
      <w:proofErr w:type="spellStart"/>
      <w:r w:rsidRPr="008D791D">
        <w:rPr>
          <w:bCs/>
        </w:rPr>
        <w:t>perioperatively</w:t>
      </w:r>
      <w:proofErr w:type="spellEnd"/>
      <w:r w:rsidRPr="008D791D">
        <w:rPr>
          <w:bCs/>
        </w:rPr>
        <w:t xml:space="preserve"> and in analysis of EEG data. </w:t>
      </w:r>
    </w:p>
    <w:p w14:paraId="1D9A4A46" w14:textId="77777777" w:rsidR="008D791D" w:rsidRPr="008D791D" w:rsidRDefault="008D791D" w:rsidP="008D791D">
      <w:pPr>
        <w:rPr>
          <w:bCs/>
        </w:rPr>
      </w:pPr>
    </w:p>
    <w:p w14:paraId="34D3685E" w14:textId="4408B758" w:rsidR="008D791D" w:rsidRDefault="008D791D" w:rsidP="008D791D">
      <w:pPr>
        <w:rPr>
          <w:b/>
          <w:bCs/>
        </w:rPr>
      </w:pPr>
      <w:r w:rsidRPr="008D791D">
        <w:rPr>
          <w:b/>
          <w:bCs/>
        </w:rPr>
        <w:t xml:space="preserve">Question: </w:t>
      </w:r>
      <w:r>
        <w:rPr>
          <w:b/>
          <w:bCs/>
        </w:rPr>
        <w:t xml:space="preserve"> </w:t>
      </w:r>
      <w:r w:rsidRPr="008D791D">
        <w:rPr>
          <w:bCs/>
        </w:rPr>
        <w:t xml:space="preserve">How can we standardize a naming convention and planning approach for </w:t>
      </w:r>
      <w:proofErr w:type="spellStart"/>
      <w:r w:rsidRPr="008D791D">
        <w:rPr>
          <w:bCs/>
        </w:rPr>
        <w:t>sEEG</w:t>
      </w:r>
      <w:proofErr w:type="spellEnd"/>
      <w:r w:rsidRPr="008D791D">
        <w:rPr>
          <w:bCs/>
        </w:rPr>
        <w:t xml:space="preserve"> lead placement?</w:t>
      </w:r>
      <w:r w:rsidRPr="008D791D">
        <w:rPr>
          <w:b/>
          <w:bCs/>
        </w:rPr>
        <w:t xml:space="preserve"> </w:t>
      </w:r>
    </w:p>
    <w:p w14:paraId="1D6E8EB3" w14:textId="77777777" w:rsidR="008D791D" w:rsidRPr="008D791D" w:rsidRDefault="008D791D" w:rsidP="008D791D">
      <w:pPr>
        <w:rPr>
          <w:b/>
          <w:bCs/>
        </w:rPr>
      </w:pPr>
    </w:p>
    <w:p w14:paraId="2D57ADA6" w14:textId="356539CD" w:rsidR="008D791D" w:rsidRDefault="008D791D" w:rsidP="008D791D">
      <w:pPr>
        <w:rPr>
          <w:b/>
          <w:bCs/>
        </w:rPr>
      </w:pPr>
      <w:r w:rsidRPr="008D791D">
        <w:rPr>
          <w:b/>
          <w:bCs/>
        </w:rPr>
        <w:t xml:space="preserve">Context: </w:t>
      </w:r>
      <w:r>
        <w:rPr>
          <w:b/>
          <w:bCs/>
        </w:rPr>
        <w:t xml:space="preserve"> </w:t>
      </w:r>
      <w:r w:rsidRPr="008D791D">
        <w:rPr>
          <w:bCs/>
        </w:rPr>
        <w:t xml:space="preserve">There is a need for a standardized naming convention for </w:t>
      </w:r>
      <w:proofErr w:type="spellStart"/>
      <w:r w:rsidRPr="008D791D">
        <w:rPr>
          <w:bCs/>
        </w:rPr>
        <w:t>stereoEEG</w:t>
      </w:r>
      <w:proofErr w:type="spellEnd"/>
      <w:r w:rsidRPr="008D791D">
        <w:rPr>
          <w:bCs/>
        </w:rPr>
        <w:t xml:space="preserve"> electrodes placed for Phase 2 invasive epilepsy evaluation for individual clinical interpretation and for collaborative research.</w:t>
      </w:r>
      <w:r w:rsidRPr="008D791D">
        <w:rPr>
          <w:b/>
          <w:bCs/>
        </w:rPr>
        <w:t xml:space="preserve"> </w:t>
      </w:r>
    </w:p>
    <w:p w14:paraId="07673FF9" w14:textId="77777777" w:rsidR="008D791D" w:rsidRPr="008D791D" w:rsidRDefault="008D791D" w:rsidP="008D791D">
      <w:pPr>
        <w:rPr>
          <w:b/>
          <w:bCs/>
        </w:rPr>
      </w:pPr>
    </w:p>
    <w:p w14:paraId="17AD886F" w14:textId="13576A49" w:rsidR="008D791D" w:rsidRDefault="008D791D" w:rsidP="008D791D">
      <w:pPr>
        <w:rPr>
          <w:bCs/>
        </w:rPr>
      </w:pPr>
      <w:r w:rsidRPr="008D791D">
        <w:rPr>
          <w:b/>
          <w:bCs/>
        </w:rPr>
        <w:t xml:space="preserve">Description of Quality Improvement Activity: </w:t>
      </w:r>
      <w:r>
        <w:rPr>
          <w:b/>
          <w:bCs/>
        </w:rPr>
        <w:t xml:space="preserve"> </w:t>
      </w:r>
      <w:r w:rsidRPr="008D791D">
        <w:rPr>
          <w:bCs/>
        </w:rPr>
        <w:t xml:space="preserve">A three-component naming system for naming sequential electrodes is proposed: 1. Numerical; 2. Location; 3. Technology.  (see </w:t>
      </w:r>
      <w:r w:rsidR="001077DF">
        <w:rPr>
          <w:bCs/>
        </w:rPr>
        <w:t xml:space="preserve">Figure: Naming system for </w:t>
      </w:r>
      <w:proofErr w:type="spellStart"/>
      <w:r w:rsidR="001077DF">
        <w:rPr>
          <w:bCs/>
        </w:rPr>
        <w:t>stereoEEG</w:t>
      </w:r>
      <w:proofErr w:type="spellEnd"/>
      <w:r w:rsidR="001077DF">
        <w:rPr>
          <w:bCs/>
        </w:rPr>
        <w:t xml:space="preserve"> electrodes</w:t>
      </w:r>
      <w:r w:rsidRPr="008D791D">
        <w:rPr>
          <w:bCs/>
        </w:rPr>
        <w:t xml:space="preserve">) </w:t>
      </w:r>
    </w:p>
    <w:p w14:paraId="734D1166" w14:textId="77777777" w:rsidR="008D791D" w:rsidRPr="008D791D" w:rsidRDefault="008D791D" w:rsidP="008D791D">
      <w:pPr>
        <w:rPr>
          <w:bCs/>
        </w:rPr>
      </w:pPr>
    </w:p>
    <w:p w14:paraId="7757B69B" w14:textId="77777777" w:rsidR="008D791D" w:rsidRDefault="008D791D" w:rsidP="008D791D">
      <w:pPr>
        <w:rPr>
          <w:bCs/>
        </w:rPr>
      </w:pPr>
      <w:r w:rsidRPr="008D791D">
        <w:rPr>
          <w:b/>
          <w:bCs/>
        </w:rPr>
        <w:t>Resources/Skills needed:</w:t>
      </w:r>
      <w:r w:rsidRPr="008D791D">
        <w:rPr>
          <w:bCs/>
        </w:rPr>
        <w:t xml:space="preserve"> n/a</w:t>
      </w:r>
    </w:p>
    <w:p w14:paraId="2197DD0E" w14:textId="77777777" w:rsidR="008D791D" w:rsidRPr="008D791D" w:rsidRDefault="008D791D" w:rsidP="008D791D">
      <w:pPr>
        <w:rPr>
          <w:bCs/>
        </w:rPr>
      </w:pPr>
    </w:p>
    <w:p w14:paraId="7B053F8E" w14:textId="33182B57" w:rsidR="008D791D" w:rsidRDefault="008D791D" w:rsidP="008D791D">
      <w:pPr>
        <w:rPr>
          <w:b/>
          <w:bCs/>
        </w:rPr>
      </w:pPr>
      <w:r w:rsidRPr="008D791D">
        <w:rPr>
          <w:b/>
          <w:bCs/>
        </w:rPr>
        <w:t>Results (if available):</w:t>
      </w:r>
      <w:r>
        <w:rPr>
          <w:b/>
          <w:bCs/>
        </w:rPr>
        <w:t xml:space="preserve"> </w:t>
      </w:r>
      <w:r w:rsidRPr="008D791D">
        <w:rPr>
          <w:b/>
          <w:bCs/>
        </w:rPr>
        <w:t xml:space="preserve"> </w:t>
      </w:r>
      <w:r w:rsidRPr="008D791D">
        <w:rPr>
          <w:bCs/>
        </w:rPr>
        <w:t xml:space="preserve">In 102 surgeries, the surgical and neurology teams demonstrated reproducible ability to accurately label and identify </w:t>
      </w:r>
      <w:proofErr w:type="spellStart"/>
      <w:r w:rsidRPr="008D791D">
        <w:rPr>
          <w:bCs/>
        </w:rPr>
        <w:t>sEEG</w:t>
      </w:r>
      <w:proofErr w:type="spellEnd"/>
      <w:r w:rsidRPr="008D791D">
        <w:rPr>
          <w:bCs/>
        </w:rPr>
        <w:t xml:space="preserve"> electrodes based on the naming system. All electrodes have been identified accurately by the surgical team and the </w:t>
      </w:r>
      <w:proofErr w:type="spellStart"/>
      <w:r w:rsidRPr="008D791D">
        <w:rPr>
          <w:bCs/>
        </w:rPr>
        <w:t>epileptology</w:t>
      </w:r>
      <w:proofErr w:type="spellEnd"/>
      <w:r w:rsidRPr="008D791D">
        <w:rPr>
          <w:bCs/>
        </w:rPr>
        <w:t xml:space="preserve"> team intraoperatively and </w:t>
      </w:r>
      <w:proofErr w:type="spellStart"/>
      <w:r w:rsidRPr="008D791D">
        <w:rPr>
          <w:bCs/>
        </w:rPr>
        <w:t>perioperatively</w:t>
      </w:r>
      <w:proofErr w:type="spellEnd"/>
      <w:r w:rsidRPr="008D791D">
        <w:rPr>
          <w:bCs/>
        </w:rPr>
        <w:t xml:space="preserve"> in the intraoperative/</w:t>
      </w:r>
      <w:proofErr w:type="spellStart"/>
      <w:r w:rsidRPr="008D791D">
        <w:rPr>
          <w:bCs/>
        </w:rPr>
        <w:t>extraoperative</w:t>
      </w:r>
      <w:proofErr w:type="spellEnd"/>
      <w:r w:rsidRPr="008D791D">
        <w:rPr>
          <w:bCs/>
        </w:rPr>
        <w:t xml:space="preserve"> settings and in conference data review.</w:t>
      </w:r>
      <w:r w:rsidRPr="008D791D">
        <w:rPr>
          <w:b/>
          <w:bCs/>
        </w:rPr>
        <w:t xml:space="preserve"> </w:t>
      </w:r>
    </w:p>
    <w:p w14:paraId="05498ECE" w14:textId="77777777" w:rsidR="008D791D" w:rsidRPr="008D791D" w:rsidRDefault="008D791D" w:rsidP="008D791D">
      <w:pPr>
        <w:rPr>
          <w:b/>
          <w:bCs/>
        </w:rPr>
      </w:pPr>
    </w:p>
    <w:p w14:paraId="1364367B" w14:textId="71810360" w:rsidR="008D791D" w:rsidRDefault="008D791D" w:rsidP="008D791D">
      <w:pPr>
        <w:rPr>
          <w:bCs/>
        </w:rPr>
      </w:pPr>
      <w:r w:rsidRPr="008D791D">
        <w:rPr>
          <w:b/>
          <w:bCs/>
        </w:rPr>
        <w:t xml:space="preserve">Tips for others: </w:t>
      </w:r>
      <w:r>
        <w:rPr>
          <w:b/>
          <w:bCs/>
        </w:rPr>
        <w:t xml:space="preserve"> </w:t>
      </w:r>
      <w:r w:rsidRPr="008D791D">
        <w:rPr>
          <w:bCs/>
        </w:rPr>
        <w:t xml:space="preserve">Keep copies of the Standard </w:t>
      </w:r>
      <w:proofErr w:type="spellStart"/>
      <w:r w:rsidRPr="008D791D">
        <w:rPr>
          <w:bCs/>
        </w:rPr>
        <w:t>sEEG</w:t>
      </w:r>
      <w:proofErr w:type="spellEnd"/>
      <w:r w:rsidRPr="008D791D">
        <w:rPr>
          <w:bCs/>
        </w:rPr>
        <w:t xml:space="preserve"> planning forms</w:t>
      </w:r>
      <w:r w:rsidR="001077DF">
        <w:rPr>
          <w:bCs/>
        </w:rPr>
        <w:t xml:space="preserve"> (see attachment)</w:t>
      </w:r>
      <w:r w:rsidRPr="008D791D">
        <w:rPr>
          <w:bCs/>
        </w:rPr>
        <w:t xml:space="preserve"> accessible in the OR and online. Send a pdf copy to all incoming residents on service. Invite your OR team and </w:t>
      </w:r>
      <w:proofErr w:type="spellStart"/>
      <w:r w:rsidRPr="008D791D">
        <w:rPr>
          <w:bCs/>
        </w:rPr>
        <w:t>epileptologists</w:t>
      </w:r>
      <w:proofErr w:type="spellEnd"/>
      <w:r w:rsidRPr="008D791D">
        <w:rPr>
          <w:bCs/>
        </w:rPr>
        <w:t xml:space="preserve">/technicians to regular in-service education and input. </w:t>
      </w:r>
    </w:p>
    <w:p w14:paraId="5260EA15" w14:textId="77777777" w:rsidR="008D791D" w:rsidRDefault="008D791D" w:rsidP="008D791D">
      <w:pPr>
        <w:rPr>
          <w:bCs/>
        </w:rPr>
      </w:pPr>
    </w:p>
    <w:p w14:paraId="6A90D287" w14:textId="29B2C1C4" w:rsidR="001077DF" w:rsidRPr="001077DF" w:rsidRDefault="001077DF" w:rsidP="008D791D">
      <w:pPr>
        <w:rPr>
          <w:b/>
          <w:bCs/>
        </w:rPr>
      </w:pPr>
      <w:r>
        <w:rPr>
          <w:b/>
          <w:bCs/>
        </w:rPr>
        <w:t>Figure</w:t>
      </w:r>
      <w:r w:rsidRPr="001077DF">
        <w:rPr>
          <w:b/>
          <w:bCs/>
        </w:rPr>
        <w:t xml:space="preserve">: </w:t>
      </w:r>
      <w:r>
        <w:rPr>
          <w:bCs/>
        </w:rPr>
        <w:t xml:space="preserve">Naming system for </w:t>
      </w:r>
      <w:proofErr w:type="spellStart"/>
      <w:r>
        <w:rPr>
          <w:bCs/>
        </w:rPr>
        <w:t>stereoEEG</w:t>
      </w:r>
      <w:proofErr w:type="spellEnd"/>
      <w:r>
        <w:rPr>
          <w:bCs/>
        </w:rPr>
        <w:t xml:space="preserve"> electrodes</w:t>
      </w:r>
    </w:p>
    <w:p w14:paraId="50E97F2D" w14:textId="77777777" w:rsidR="001077DF" w:rsidRDefault="001077DF" w:rsidP="008D791D">
      <w:pPr>
        <w:rPr>
          <w:bCs/>
        </w:rPr>
      </w:pPr>
    </w:p>
    <w:p w14:paraId="4F91F335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 xml:space="preserve">Three-component naming system for naming sequential electrodes: 1. Numerical; 2. Location; 3. Technology. </w:t>
      </w:r>
    </w:p>
    <w:p w14:paraId="2D2C111F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lastRenderedPageBreak/>
        <w:t> </w:t>
      </w:r>
    </w:p>
    <w:p w14:paraId="0E999613" w14:textId="77777777" w:rsidR="00D97974" w:rsidRPr="001077DF" w:rsidRDefault="001077DF" w:rsidP="001077DF">
      <w:pPr>
        <w:numPr>
          <w:ilvl w:val="0"/>
          <w:numId w:val="1"/>
        </w:numPr>
        <w:rPr>
          <w:bCs/>
        </w:rPr>
      </w:pPr>
      <w:r w:rsidRPr="001077DF">
        <w:rPr>
          <w:bCs/>
        </w:rPr>
        <w:t xml:space="preserve">Numerical:  self-explanatory, serial integers. </w:t>
      </w:r>
    </w:p>
    <w:p w14:paraId="351F1924" w14:textId="77777777" w:rsidR="00D97974" w:rsidRPr="001077DF" w:rsidRDefault="001077DF" w:rsidP="001077DF">
      <w:pPr>
        <w:numPr>
          <w:ilvl w:val="0"/>
          <w:numId w:val="1"/>
        </w:numPr>
        <w:rPr>
          <w:bCs/>
        </w:rPr>
      </w:pPr>
      <w:r w:rsidRPr="001077DF">
        <w:rPr>
          <w:bCs/>
        </w:rPr>
        <w:t>Location:  Anterior temporal (AT), mid temporal (MT), occipital temporal (</w:t>
      </w:r>
      <w:proofErr w:type="spellStart"/>
      <w:r w:rsidRPr="001077DF">
        <w:rPr>
          <w:bCs/>
        </w:rPr>
        <w:t>OccT</w:t>
      </w:r>
      <w:proofErr w:type="spellEnd"/>
      <w:r w:rsidRPr="001077DF">
        <w:rPr>
          <w:bCs/>
        </w:rPr>
        <w:t>), parietal temporal (</w:t>
      </w:r>
      <w:proofErr w:type="spellStart"/>
      <w:r w:rsidRPr="001077DF">
        <w:rPr>
          <w:bCs/>
        </w:rPr>
        <w:t>ParT</w:t>
      </w:r>
      <w:proofErr w:type="spellEnd"/>
      <w:r w:rsidRPr="001077DF">
        <w:rPr>
          <w:bCs/>
        </w:rPr>
        <w:t>), middle temporal gyrus (MTG), etc.</w:t>
      </w:r>
    </w:p>
    <w:p w14:paraId="05144370" w14:textId="77777777" w:rsidR="00D97974" w:rsidRPr="001077DF" w:rsidRDefault="001077DF" w:rsidP="001077DF">
      <w:pPr>
        <w:numPr>
          <w:ilvl w:val="0"/>
          <w:numId w:val="1"/>
        </w:numPr>
        <w:rPr>
          <w:bCs/>
        </w:rPr>
      </w:pPr>
      <w:r w:rsidRPr="001077DF">
        <w:rPr>
          <w:bCs/>
        </w:rPr>
        <w:t>Technology:</w:t>
      </w:r>
    </w:p>
    <w:p w14:paraId="756BCC7E" w14:textId="77777777" w:rsidR="001077DF" w:rsidRPr="001077DF" w:rsidRDefault="001077DF" w:rsidP="001077DF">
      <w:pPr>
        <w:rPr>
          <w:bCs/>
        </w:rPr>
      </w:pPr>
      <w:proofErr w:type="spellStart"/>
      <w:r w:rsidRPr="001077DF">
        <w:rPr>
          <w:bCs/>
        </w:rPr>
        <w:t>a</w:t>
      </w:r>
      <w:proofErr w:type="spellEnd"/>
      <w:r w:rsidRPr="001077DF">
        <w:rPr>
          <w:bCs/>
        </w:rPr>
        <w:t xml:space="preserve"> – Anatomy</w:t>
      </w:r>
    </w:p>
    <w:p w14:paraId="4390EF71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>b – Brain electrical source analysis (BESA)</w:t>
      </w:r>
    </w:p>
    <w:p w14:paraId="2A3E8AA8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 xml:space="preserve">c – calcified </w:t>
      </w:r>
    </w:p>
    <w:p w14:paraId="3C5A293F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>d – DTI</w:t>
      </w:r>
    </w:p>
    <w:p w14:paraId="69ED2409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 xml:space="preserve">e – EEG </w:t>
      </w:r>
    </w:p>
    <w:p w14:paraId="498C586B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 xml:space="preserve">g – gadolinium enhancing </w:t>
      </w:r>
    </w:p>
    <w:p w14:paraId="2828D0F9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>m – MEG</w:t>
      </w:r>
    </w:p>
    <w:p w14:paraId="40E59A9A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>Mc – MEG cluster</w:t>
      </w:r>
    </w:p>
    <w:p w14:paraId="4368DDFC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>p – PET</w:t>
      </w:r>
    </w:p>
    <w:p w14:paraId="2918F6CC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>PI – PET ictal</w:t>
      </w:r>
    </w:p>
    <w:p w14:paraId="3DC0B951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 xml:space="preserve">r – </w:t>
      </w:r>
      <w:proofErr w:type="spellStart"/>
      <w:r w:rsidRPr="001077DF">
        <w:rPr>
          <w:bCs/>
        </w:rPr>
        <w:t>RsfMRI</w:t>
      </w:r>
      <w:proofErr w:type="spellEnd"/>
    </w:p>
    <w:p w14:paraId="25921DA9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>s – Semiology</w:t>
      </w:r>
    </w:p>
    <w:p w14:paraId="7188AFF0" w14:textId="77777777" w:rsidR="001077DF" w:rsidRPr="001077DF" w:rsidRDefault="001077DF" w:rsidP="001077DF">
      <w:pPr>
        <w:rPr>
          <w:bCs/>
        </w:rPr>
      </w:pPr>
      <w:proofErr w:type="spellStart"/>
      <w:r w:rsidRPr="001077DF">
        <w:rPr>
          <w:bCs/>
        </w:rPr>
        <w:t>Sp</w:t>
      </w:r>
      <w:proofErr w:type="spellEnd"/>
      <w:r w:rsidRPr="001077DF">
        <w:rPr>
          <w:bCs/>
        </w:rPr>
        <w:t xml:space="preserve"> – SPECT</w:t>
      </w:r>
    </w:p>
    <w:p w14:paraId="23D27856" w14:textId="77777777" w:rsidR="001077DF" w:rsidRPr="001077DF" w:rsidRDefault="001077DF" w:rsidP="001077DF">
      <w:pPr>
        <w:rPr>
          <w:bCs/>
        </w:rPr>
      </w:pPr>
      <w:r w:rsidRPr="001077DF">
        <w:rPr>
          <w:bCs/>
        </w:rPr>
        <w:t>Examples:</w:t>
      </w:r>
    </w:p>
    <w:p w14:paraId="5C5F2F51" w14:textId="77777777" w:rsidR="00D97974" w:rsidRPr="001077DF" w:rsidRDefault="001077DF" w:rsidP="001077DF">
      <w:pPr>
        <w:numPr>
          <w:ilvl w:val="0"/>
          <w:numId w:val="2"/>
        </w:numPr>
        <w:rPr>
          <w:bCs/>
        </w:rPr>
      </w:pPr>
      <w:r w:rsidRPr="001077DF">
        <w:rPr>
          <w:bCs/>
        </w:rPr>
        <w:t xml:space="preserve">First electrode, placed in anterior temporal lobe, based on SPECT:  1AT </w:t>
      </w:r>
      <w:proofErr w:type="spellStart"/>
      <w:r w:rsidRPr="001077DF">
        <w:rPr>
          <w:bCs/>
        </w:rPr>
        <w:t>Sp</w:t>
      </w:r>
      <w:proofErr w:type="spellEnd"/>
    </w:p>
    <w:p w14:paraId="4AA7197B" w14:textId="77777777" w:rsidR="00D97974" w:rsidRPr="001077DF" w:rsidRDefault="001077DF" w:rsidP="001077DF">
      <w:pPr>
        <w:numPr>
          <w:ilvl w:val="0"/>
          <w:numId w:val="2"/>
        </w:numPr>
        <w:rPr>
          <w:bCs/>
        </w:rPr>
      </w:pPr>
      <w:r w:rsidRPr="001077DF">
        <w:rPr>
          <w:bCs/>
        </w:rPr>
        <w:t>Second electrode, placed in occipital lobe, based on DTI: 2Occ D</w:t>
      </w:r>
    </w:p>
    <w:p w14:paraId="07896279" w14:textId="77777777" w:rsidR="00D97974" w:rsidRPr="001077DF" w:rsidRDefault="001077DF" w:rsidP="001077DF">
      <w:pPr>
        <w:numPr>
          <w:ilvl w:val="0"/>
          <w:numId w:val="2"/>
        </w:numPr>
        <w:rPr>
          <w:bCs/>
        </w:rPr>
      </w:pPr>
      <w:r w:rsidRPr="001077DF">
        <w:rPr>
          <w:bCs/>
        </w:rPr>
        <w:t xml:space="preserve">Third electrode, placed in the </w:t>
      </w:r>
      <w:proofErr w:type="spellStart"/>
      <w:r w:rsidRPr="001077DF">
        <w:rPr>
          <w:bCs/>
        </w:rPr>
        <w:t>fronto</w:t>
      </w:r>
      <w:proofErr w:type="spellEnd"/>
      <w:r w:rsidRPr="001077DF">
        <w:rPr>
          <w:bCs/>
        </w:rPr>
        <w:t>-temporal confluence, passed on MEG:  3FT M</w:t>
      </w:r>
    </w:p>
    <w:p w14:paraId="2ABC127E" w14:textId="77777777" w:rsidR="001077DF" w:rsidRDefault="001077DF" w:rsidP="008D791D">
      <w:pPr>
        <w:rPr>
          <w:bCs/>
        </w:rPr>
      </w:pPr>
    </w:p>
    <w:p w14:paraId="05472D33" w14:textId="77777777" w:rsidR="001077DF" w:rsidRPr="008D791D" w:rsidRDefault="001077DF" w:rsidP="008D791D">
      <w:pPr>
        <w:rPr>
          <w:bCs/>
        </w:rPr>
      </w:pPr>
    </w:p>
    <w:p w14:paraId="068AC4F5" w14:textId="0835DE4F" w:rsidR="008D791D" w:rsidRPr="008D791D" w:rsidRDefault="008D791D" w:rsidP="008D791D">
      <w:pPr>
        <w:rPr>
          <w:b/>
          <w:bCs/>
        </w:rPr>
      </w:pPr>
      <w:r w:rsidRPr="008D791D">
        <w:rPr>
          <w:b/>
          <w:bCs/>
        </w:rPr>
        <w:t xml:space="preserve">Attachment: </w:t>
      </w:r>
      <w:r>
        <w:rPr>
          <w:bCs/>
        </w:rPr>
        <w:t xml:space="preserve">standard </w:t>
      </w:r>
      <w:proofErr w:type="spellStart"/>
      <w:r>
        <w:rPr>
          <w:bCs/>
        </w:rPr>
        <w:t>sEEG</w:t>
      </w:r>
      <w:proofErr w:type="spellEnd"/>
      <w:r>
        <w:rPr>
          <w:bCs/>
        </w:rPr>
        <w:t xml:space="preserve"> planning form</w:t>
      </w:r>
    </w:p>
    <w:p w14:paraId="134D4108" w14:textId="77777777" w:rsidR="008B224B" w:rsidRDefault="004014DF"/>
    <w:p w14:paraId="720D8D12" w14:textId="14F96C2F" w:rsidR="00BF263F" w:rsidRDefault="00BF263F">
      <w:r w:rsidRPr="00BF263F">
        <w:rPr>
          <w:noProof/>
        </w:rPr>
        <w:drawing>
          <wp:inline distT="0" distB="0" distL="0" distR="0" wp14:anchorId="3FB800FE" wp14:editId="110AF9C7">
            <wp:extent cx="4534263" cy="6059488"/>
            <wp:effectExtent l="0" t="0" r="12700" b="11430"/>
            <wp:docPr id="2" name="Content Placeholder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5"/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4263" cy="605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63F" w:rsidSect="008F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5C6"/>
    <w:multiLevelType w:val="hybridMultilevel"/>
    <w:tmpl w:val="973A1332"/>
    <w:lvl w:ilvl="0" w:tplc="ECC86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38D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805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2D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2C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C1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E19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08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73995"/>
    <w:multiLevelType w:val="hybridMultilevel"/>
    <w:tmpl w:val="7694A68E"/>
    <w:lvl w:ilvl="0" w:tplc="2A64B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E6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2E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AB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D0E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0D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5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89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25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F"/>
    <w:rsid w:val="000023FC"/>
    <w:rsid w:val="0000420C"/>
    <w:rsid w:val="00023606"/>
    <w:rsid w:val="000379C8"/>
    <w:rsid w:val="00047973"/>
    <w:rsid w:val="0006157D"/>
    <w:rsid w:val="00074827"/>
    <w:rsid w:val="000A73AB"/>
    <w:rsid w:val="000B2B56"/>
    <w:rsid w:val="000B3414"/>
    <w:rsid w:val="001036E0"/>
    <w:rsid w:val="001077DF"/>
    <w:rsid w:val="00125EB1"/>
    <w:rsid w:val="001357CB"/>
    <w:rsid w:val="001545C4"/>
    <w:rsid w:val="00170E3D"/>
    <w:rsid w:val="0019769B"/>
    <w:rsid w:val="001B4EE0"/>
    <w:rsid w:val="001D5246"/>
    <w:rsid w:val="00205390"/>
    <w:rsid w:val="00215001"/>
    <w:rsid w:val="00246AE3"/>
    <w:rsid w:val="00260461"/>
    <w:rsid w:val="00264D77"/>
    <w:rsid w:val="00267EC4"/>
    <w:rsid w:val="002D17BE"/>
    <w:rsid w:val="00341E58"/>
    <w:rsid w:val="003828C9"/>
    <w:rsid w:val="003C1537"/>
    <w:rsid w:val="003E07F4"/>
    <w:rsid w:val="003F6F55"/>
    <w:rsid w:val="004014DF"/>
    <w:rsid w:val="004261A0"/>
    <w:rsid w:val="00440484"/>
    <w:rsid w:val="00452C9A"/>
    <w:rsid w:val="0045328B"/>
    <w:rsid w:val="004817E3"/>
    <w:rsid w:val="00484CD7"/>
    <w:rsid w:val="004A7FCE"/>
    <w:rsid w:val="00530026"/>
    <w:rsid w:val="005313A2"/>
    <w:rsid w:val="005317AD"/>
    <w:rsid w:val="00560DC2"/>
    <w:rsid w:val="00593B03"/>
    <w:rsid w:val="005A477F"/>
    <w:rsid w:val="005D0146"/>
    <w:rsid w:val="00641894"/>
    <w:rsid w:val="006A4A96"/>
    <w:rsid w:val="00712F2E"/>
    <w:rsid w:val="00731607"/>
    <w:rsid w:val="00737988"/>
    <w:rsid w:val="007462E6"/>
    <w:rsid w:val="007952F2"/>
    <w:rsid w:val="007A394B"/>
    <w:rsid w:val="00824585"/>
    <w:rsid w:val="00835F00"/>
    <w:rsid w:val="00851352"/>
    <w:rsid w:val="008D791D"/>
    <w:rsid w:val="008F5773"/>
    <w:rsid w:val="0090348D"/>
    <w:rsid w:val="009059B2"/>
    <w:rsid w:val="00966595"/>
    <w:rsid w:val="00974FF8"/>
    <w:rsid w:val="00976DE8"/>
    <w:rsid w:val="009D38FD"/>
    <w:rsid w:val="009D4AF9"/>
    <w:rsid w:val="00A669F1"/>
    <w:rsid w:val="00A9633F"/>
    <w:rsid w:val="00AC5541"/>
    <w:rsid w:val="00AD1D0E"/>
    <w:rsid w:val="00B02C7D"/>
    <w:rsid w:val="00B30922"/>
    <w:rsid w:val="00B32AEC"/>
    <w:rsid w:val="00B34F62"/>
    <w:rsid w:val="00B50E86"/>
    <w:rsid w:val="00B670E0"/>
    <w:rsid w:val="00BF263F"/>
    <w:rsid w:val="00C14627"/>
    <w:rsid w:val="00C2078E"/>
    <w:rsid w:val="00C26291"/>
    <w:rsid w:val="00C34F83"/>
    <w:rsid w:val="00C7496B"/>
    <w:rsid w:val="00C93349"/>
    <w:rsid w:val="00CB28D3"/>
    <w:rsid w:val="00CD381E"/>
    <w:rsid w:val="00D15E7A"/>
    <w:rsid w:val="00D20193"/>
    <w:rsid w:val="00D60EB1"/>
    <w:rsid w:val="00D62187"/>
    <w:rsid w:val="00D666C2"/>
    <w:rsid w:val="00D722FE"/>
    <w:rsid w:val="00D81046"/>
    <w:rsid w:val="00D8208E"/>
    <w:rsid w:val="00D97974"/>
    <w:rsid w:val="00DB5320"/>
    <w:rsid w:val="00E00EF7"/>
    <w:rsid w:val="00E06B2F"/>
    <w:rsid w:val="00E224F8"/>
    <w:rsid w:val="00E22AE9"/>
    <w:rsid w:val="00E34A63"/>
    <w:rsid w:val="00E4295E"/>
    <w:rsid w:val="00E4297F"/>
    <w:rsid w:val="00E55F85"/>
    <w:rsid w:val="00E56BFD"/>
    <w:rsid w:val="00E77E80"/>
    <w:rsid w:val="00EA3C1B"/>
    <w:rsid w:val="00EB6F70"/>
    <w:rsid w:val="00EE6B20"/>
    <w:rsid w:val="00F47243"/>
    <w:rsid w:val="00F703F4"/>
    <w:rsid w:val="00F71ACF"/>
    <w:rsid w:val="00F72ED9"/>
    <w:rsid w:val="00F77474"/>
    <w:rsid w:val="00FA299D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29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410</Words>
  <Characters>2340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Lam</dc:creator>
  <cp:keywords/>
  <dc:description/>
  <cp:lastModifiedBy>Sandi Lam</cp:lastModifiedBy>
  <cp:revision>5</cp:revision>
  <dcterms:created xsi:type="dcterms:W3CDTF">2018-02-08T09:03:00Z</dcterms:created>
  <dcterms:modified xsi:type="dcterms:W3CDTF">2018-02-08T09:19:00Z</dcterms:modified>
</cp:coreProperties>
</file>